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876"/>
        <w:gridCol w:w="284"/>
        <w:gridCol w:w="6636"/>
      </w:tblGrid>
      <w:tr w:rsidR="00741F10" w:rsidRPr="009E6DF4" w14:paraId="5FC24781" w14:textId="77777777" w:rsidTr="002420A4">
        <w:tc>
          <w:tcPr>
            <w:tcW w:w="9180" w:type="dxa"/>
            <w:gridSpan w:val="5"/>
            <w:shd w:val="clear" w:color="auto" w:fill="92D050"/>
          </w:tcPr>
          <w:p w14:paraId="0E75FEF2" w14:textId="2A6C6E40" w:rsidR="00741F10" w:rsidRPr="009E6DF4" w:rsidRDefault="00741F1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9E6D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5 : </w:t>
            </w:r>
            <w:bookmarkEnd w:id="0"/>
            <w:r w:rsidRPr="009E6D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Academic Staff</w:t>
            </w:r>
          </w:p>
        </w:tc>
      </w:tr>
      <w:tr w:rsidR="00F969BD" w:rsidRPr="009E6DF4" w14:paraId="5A93C091" w14:textId="77777777" w:rsidTr="002420A4">
        <w:tc>
          <w:tcPr>
            <w:tcW w:w="1101" w:type="dxa"/>
            <w:hideMark/>
          </w:tcPr>
          <w:p w14:paraId="5E42D4F6" w14:textId="2219BE53" w:rsidR="00F969BD" w:rsidRPr="009E6DF4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6D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9E6D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q-5.</w:t>
            </w:r>
            <w:r w:rsidR="00D6173E" w:rsidRPr="009E6D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83" w:type="dxa"/>
            <w:hideMark/>
          </w:tcPr>
          <w:p w14:paraId="44F0C360" w14:textId="77777777" w:rsidR="00F969BD" w:rsidRPr="009E6DF4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6D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  <w:gridSpan w:val="3"/>
          </w:tcPr>
          <w:p w14:paraId="638403D4" w14:textId="5F7149F4" w:rsidR="00F969BD" w:rsidRPr="009E6DF4" w:rsidRDefault="00D617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6DF4">
              <w:rPr>
                <w:rFonts w:ascii="TH SarabunPSK" w:hAnsi="TH SarabunPSK" w:cs="TH SarabunPSK"/>
                <w:sz w:val="32"/>
                <w:szCs w:val="32"/>
              </w:rPr>
              <w:t>The programme to show that performance management including reward and recognition is implemented to assess academic staff teaching and research quality.</w:t>
            </w:r>
          </w:p>
        </w:tc>
      </w:tr>
      <w:tr w:rsidR="00F969BD" w:rsidRPr="009E6DF4" w14:paraId="14E48787" w14:textId="77777777" w:rsidTr="002420A4">
        <w:tc>
          <w:tcPr>
            <w:tcW w:w="2260" w:type="dxa"/>
            <w:gridSpan w:val="3"/>
            <w:hideMark/>
          </w:tcPr>
          <w:p w14:paraId="58A1845F" w14:textId="77777777" w:rsidR="00F969BD" w:rsidRPr="009E6DF4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6D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9E6D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47601F1B" w14:textId="77777777" w:rsidR="00F969BD" w:rsidRPr="009E6DF4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6D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1537B341" w14:textId="47EA4BAD" w:rsidR="00F969BD" w:rsidRPr="009E6DF4" w:rsidRDefault="002420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6DF4">
              <w:rPr>
                <w:rFonts w:ascii="TH SarabunPSK" w:hAnsi="TH SarabunPSK" w:cs="TH SarabunPSK"/>
                <w:sz w:val="32"/>
                <w:szCs w:val="32"/>
                <w:cs/>
              </w:rPr>
              <w:t>มยุรี  แก้วประภา</w:t>
            </w:r>
            <w:r w:rsidR="00F969BD" w:rsidRPr="009E6D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0355B" w:rsidRPr="009E6D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="009B47F9" w:rsidRPr="009E6D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ศรินรา ภีระคำ / </w:t>
            </w:r>
            <w:r w:rsidR="0040355B" w:rsidRPr="009E6DF4">
              <w:rPr>
                <w:rFonts w:ascii="TH SarabunPSK" w:hAnsi="TH SarabunPSK" w:cs="TH SarabunPSK"/>
                <w:sz w:val="32"/>
                <w:szCs w:val="32"/>
                <w:cs/>
              </w:rPr>
              <w:t>สุนัดดา สัตตวัตรกุล</w:t>
            </w:r>
          </w:p>
        </w:tc>
      </w:tr>
      <w:tr w:rsidR="00F969BD" w:rsidRPr="009E6DF4" w14:paraId="26F8E87D" w14:textId="77777777" w:rsidTr="002420A4">
        <w:tc>
          <w:tcPr>
            <w:tcW w:w="2260" w:type="dxa"/>
            <w:gridSpan w:val="3"/>
            <w:hideMark/>
          </w:tcPr>
          <w:p w14:paraId="1E300163" w14:textId="77777777" w:rsidR="00F969BD" w:rsidRPr="009E6DF4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6D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32B20769" w14:textId="77777777" w:rsidR="00F969BD" w:rsidRPr="009E6DF4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6D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72D315D1" w14:textId="42484435" w:rsidR="00F969BD" w:rsidRPr="009E6DF4" w:rsidRDefault="002420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6DF4">
              <w:rPr>
                <w:rFonts w:ascii="TH SarabunPSK" w:hAnsi="TH SarabunPSK" w:cs="TH SarabunPSK"/>
                <w:sz w:val="32"/>
                <w:szCs w:val="32"/>
                <w:cs/>
              </w:rPr>
              <w:t>กองบริหารทรัพยากรบุคคล</w:t>
            </w:r>
            <w:r w:rsidR="0040355B" w:rsidRPr="009E6D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กองกลาง</w:t>
            </w:r>
          </w:p>
        </w:tc>
      </w:tr>
    </w:tbl>
    <w:p w14:paraId="35FBDD1A" w14:textId="77777777" w:rsidR="00F969BD" w:rsidRPr="009E6DF4" w:rsidRDefault="00F969BD" w:rsidP="00F969BD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1A5DF22F" w14:textId="0265FBBA" w:rsidR="00F969BD" w:rsidRPr="009E6DF4" w:rsidRDefault="00F969BD" w:rsidP="00F969B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E6DF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1D76B3D0" w14:textId="77777777" w:rsidR="009B47F9" w:rsidRDefault="009B47F9" w:rsidP="00F969B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EFE9A79" w14:textId="0F19E1FD" w:rsidR="009E6DF4" w:rsidRPr="00AF7687" w:rsidRDefault="009E6DF4" w:rsidP="009E6DF4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F7687">
        <w:rPr>
          <w:rFonts w:ascii="TH SarabunPSK" w:hAnsi="TH SarabunPSK" w:cs="TH SarabunPSK"/>
          <w:sz w:val="32"/>
          <w:szCs w:val="32"/>
          <w:cs/>
        </w:rPr>
        <w:t>มหาวิทยาลัยโดยงานสภาพนักงาน กองก</w:t>
      </w:r>
      <w:r>
        <w:rPr>
          <w:rFonts w:ascii="TH SarabunPSK" w:hAnsi="TH SarabunPSK" w:cs="TH SarabunPSK" w:hint="cs"/>
          <w:sz w:val="32"/>
          <w:szCs w:val="32"/>
          <w:cs/>
        </w:rPr>
        <w:t>ลาง</w:t>
      </w:r>
      <w:r w:rsidRPr="00AF7687">
        <w:rPr>
          <w:rFonts w:ascii="TH SarabunPSK" w:hAnsi="TH SarabunPSK" w:cs="TH SarabunPSK"/>
          <w:sz w:val="32"/>
          <w:szCs w:val="32"/>
          <w:cs/>
        </w:rPr>
        <w:t xml:space="preserve"> ดำเนินงานโดยสภาพนักงาน ได้รับมอบหมายจากมหาวิทยาลัยให้ดำเนินงานคัดเลือกอาจารย์ดีเด่น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 2567 และ</w:t>
      </w:r>
      <w:r w:rsidRPr="00AF7687">
        <w:rPr>
          <w:rFonts w:ascii="TH SarabunPSK" w:hAnsi="TH SarabunPSK" w:cs="TH SarabunPSK"/>
          <w:sz w:val="32"/>
          <w:szCs w:val="32"/>
          <w:cs/>
        </w:rPr>
        <w:t>ให้เป็นไป</w:t>
      </w:r>
      <w:bookmarkStart w:id="1" w:name="_Hlk161143388"/>
      <w:r w:rsidRPr="00AF7687">
        <w:rPr>
          <w:rFonts w:ascii="TH SarabunPSK" w:hAnsi="TH SarabunPSK" w:cs="TH SarabunPSK"/>
          <w:sz w:val="32"/>
          <w:szCs w:val="32"/>
          <w:cs/>
        </w:rPr>
        <w:t>ตาม</w:t>
      </w:r>
      <w:hyperlink r:id="rId5" w:history="1">
        <w:r w:rsidRPr="00BA0764">
          <w:rPr>
            <w:rStyle w:val="Hyperlink"/>
            <w:rFonts w:ascii="TH SarabunPSK" w:hAnsi="TH SarabunPSK" w:cs="TH SarabunPSK"/>
            <w:sz w:val="32"/>
            <w:szCs w:val="32"/>
            <w:cs/>
          </w:rPr>
          <w:t>ประกาศคณะ</w:t>
        </w:r>
        <w:r w:rsidR="00BA0764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กรรม</w:t>
        </w:r>
        <w:r w:rsidRPr="00BA0764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การบริหารงานบุคคลมหาวิทยาลัยแม่โจ้ </w:t>
        </w:r>
        <w:bookmarkEnd w:id="1"/>
        <w:r w:rsidRPr="00BA0764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เรื่อง หลักเกณฑ์ วิธีการ คัดเลือก อาจารย์ดีเด่นของมหาวิทยาลัยแม่โจ้ </w:t>
        </w:r>
        <w:r w:rsidRPr="00BA0764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Pr="00BA0764">
          <w:rPr>
            <w:rStyle w:val="Hyperlink"/>
            <w:rFonts w:ascii="TH SarabunPSK" w:hAnsi="TH SarabunPSK" w:cs="TH SarabunPSK"/>
            <w:sz w:val="32"/>
            <w:szCs w:val="32"/>
            <w:cs/>
          </w:rPr>
          <w:br/>
          <w:t>ณ วันที่ 18 มกราคม 2562</w:t>
        </w:r>
      </w:hyperlink>
      <w:r w:rsidRPr="00AF7687">
        <w:rPr>
          <w:rFonts w:ascii="TH SarabunPSK" w:hAnsi="TH SarabunPSK" w:cs="TH SarabunPSK"/>
          <w:sz w:val="32"/>
          <w:szCs w:val="32"/>
          <w:cs/>
        </w:rPr>
        <w:t xml:space="preserve"> และบุคลารสายสนับสนุนวิชาการดีเด่น การดำเนินงานเป็นไปตาม</w:t>
      </w:r>
      <w:hyperlink r:id="rId6" w:history="1">
        <w:r w:rsidRPr="00BA0764">
          <w:rPr>
            <w:rStyle w:val="Hyperlink"/>
            <w:rFonts w:ascii="TH SarabunPSK" w:hAnsi="TH SarabunPSK" w:cs="TH SarabunPSK"/>
            <w:sz w:val="32"/>
            <w:szCs w:val="32"/>
            <w:cs/>
          </w:rPr>
          <w:t>ประกาศคณะ</w:t>
        </w:r>
        <w:r w:rsidR="00BA0764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กรรม</w:t>
        </w:r>
        <w:r w:rsidRPr="00BA0764">
          <w:rPr>
            <w:rStyle w:val="Hyperlink"/>
            <w:rFonts w:ascii="TH SarabunPSK" w:hAnsi="TH SarabunPSK" w:cs="TH SarabunPSK"/>
            <w:sz w:val="32"/>
            <w:szCs w:val="32"/>
            <w:cs/>
          </w:rPr>
          <w:t>การบริหารงานบุคคลมหาวิทยาลัยแม่โจ้ เรื่อง หลักเกณฑ์ วิธีการ คัดเลือกบุคลากรสายสนับสนุนวิชาการดีเด่นของมหาวิทยาลัยแม่โจ้ ณ วันที่ 1 มีนาคม 2565</w:t>
        </w:r>
      </w:hyperlink>
      <w:r w:rsidRPr="00AF7687">
        <w:rPr>
          <w:rFonts w:ascii="TH SarabunPSK" w:hAnsi="TH SarabunPSK" w:cs="TH SarabunPSK"/>
          <w:sz w:val="32"/>
          <w:szCs w:val="32"/>
          <w:cs/>
        </w:rPr>
        <w:t xml:space="preserve">  การดำเนินงานโดยงานสภาพนักงาน กองกลาง จัดทำแผน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7687">
        <w:rPr>
          <w:rFonts w:ascii="TH SarabunPSK" w:hAnsi="TH SarabunPSK" w:cs="TH SarabunPSK"/>
          <w:sz w:val="32"/>
          <w:szCs w:val="32"/>
          <w:cs/>
        </w:rPr>
        <w:t>กำหนดขั้นตอนการดำเนินงานให้เป็นไปตามประกาศหลักเกณฑ์ วิธีการคัดเลือก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AF7687">
        <w:rPr>
          <w:rFonts w:ascii="TH SarabunPSK" w:hAnsi="TH SarabunPSK" w:cs="TH SarabunPSK"/>
          <w:sz w:val="32"/>
          <w:szCs w:val="32"/>
          <w:cs/>
        </w:rPr>
        <w:t>ตามประกาศคณะการบริหารงานบุคคลมหาวิทยาลัยแม่โจ้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8790EC5" w14:textId="69BFC4BF" w:rsidR="009E6DF4" w:rsidRDefault="009E6DF4" w:rsidP="009E6DF4">
      <w:pPr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F7687">
        <w:rPr>
          <w:rFonts w:ascii="TH SarabunPSK" w:hAnsi="TH SarabunPSK" w:cs="TH SarabunPSK"/>
          <w:sz w:val="32"/>
          <w:szCs w:val="32"/>
          <w:cs/>
        </w:rPr>
        <w:t>โดยผู้ที่ได้รับการคัดเลือกเป็น</w:t>
      </w:r>
      <w:hyperlink r:id="rId7" w:history="1">
        <w:r w:rsidRPr="00BA0764">
          <w:rPr>
            <w:rStyle w:val="Hyperlink"/>
            <w:rFonts w:ascii="TH SarabunPSK" w:hAnsi="TH SarabunPSK" w:cs="TH SarabunPSK"/>
            <w:sz w:val="32"/>
            <w:szCs w:val="32"/>
            <w:cs/>
          </w:rPr>
          <w:t>อาจารย์ดีเด่นแต่ละด้านของมหาวิทยาลัยแม่โจ้</w:t>
        </w:r>
      </w:hyperlink>
      <w:r w:rsidRPr="00AF7687">
        <w:rPr>
          <w:rFonts w:ascii="TH SarabunPSK" w:hAnsi="TH SarabunPSK" w:cs="TH SarabunPSK"/>
          <w:sz w:val="32"/>
          <w:szCs w:val="32"/>
          <w:cs/>
        </w:rPr>
        <w:t xml:space="preserve"> และ</w:t>
      </w:r>
      <w:hyperlink r:id="rId8" w:history="1">
        <w:r w:rsidRPr="00BA0764">
          <w:rPr>
            <w:rStyle w:val="Hyperlink"/>
            <w:rFonts w:ascii="TH SarabunPSK" w:hAnsi="TH SarabunPSK" w:cs="TH SarabunPSK"/>
            <w:sz w:val="32"/>
            <w:szCs w:val="32"/>
            <w:cs/>
          </w:rPr>
          <w:t>บุคลากรสายสนับสนุนวิชาการดีเด่นของมหาวิทยาลัยแม่โจ้</w:t>
        </w:r>
      </w:hyperlink>
      <w:r w:rsidRPr="00AF7687">
        <w:rPr>
          <w:rFonts w:ascii="TH SarabunPSK" w:hAnsi="TH SarabunPSK" w:cs="TH SarabunPSK"/>
          <w:sz w:val="32"/>
          <w:szCs w:val="32"/>
          <w:cs/>
        </w:rPr>
        <w:t>ในแต่ละด้าน</w:t>
      </w:r>
      <w:r w:rsidR="00BA07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7687">
        <w:rPr>
          <w:rFonts w:ascii="TH SarabunPSK" w:hAnsi="TH SarabunPSK" w:cs="TH SarabunPSK"/>
          <w:sz w:val="32"/>
          <w:szCs w:val="32"/>
          <w:cs/>
        </w:rPr>
        <w:t>จะได้รับการยกย่องเชิดชูเกียรติ โดยให้ได้รับโล่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อาจารย์ดีเด่นแต่ละด้าน </w:t>
      </w:r>
      <w:r w:rsidRPr="00AF7687">
        <w:rPr>
          <w:rFonts w:ascii="TH SarabunPSK" w:hAnsi="TH SarabunPSK" w:cs="TH SarabunPSK"/>
          <w:sz w:val="32"/>
          <w:szCs w:val="32"/>
          <w:cs/>
        </w:rPr>
        <w:t>และใบประกาศเกียรติคุณ พร้อมทั้งเข็มกลัดเพชรแม่โจ้ โดยอธิการบดีมอบในวันไหว้ครูประจำ</w:t>
      </w:r>
      <w:r>
        <w:rPr>
          <w:rFonts w:ascii="TH SarabunPSK" w:hAnsi="TH SarabunPSK" w:cs="TH SarabunPSK"/>
          <w:sz w:val="32"/>
          <w:szCs w:val="32"/>
          <w:cs/>
        </w:rPr>
        <w:t>ปี และ</w:t>
      </w:r>
      <w:hyperlink r:id="rId9" w:history="1">
        <w:r w:rsidRPr="00BA0764">
          <w:rPr>
            <w:rStyle w:val="Hyperlink"/>
            <w:rFonts w:ascii="TH SarabunPSK" w:hAnsi="TH SarabunPSK" w:cs="TH SarabunPSK"/>
            <w:sz w:val="32"/>
            <w:szCs w:val="32"/>
            <w:cs/>
          </w:rPr>
          <w:t>คณะกรรมการคัดเลือกอาจารย์ดีเด่นฯ</w:t>
        </w:r>
      </w:hyperlink>
      <w:r w:rsidRPr="00AF7687">
        <w:rPr>
          <w:rFonts w:ascii="TH SarabunPSK" w:hAnsi="TH SarabunPSK" w:cs="TH SarabunPSK"/>
          <w:sz w:val="32"/>
          <w:szCs w:val="32"/>
          <w:cs/>
        </w:rPr>
        <w:t xml:space="preserve"> พิจารณาคัดเลือกอาจารย์ดีเด่นแต่ละด้าน และเสนอชื่ออาจารย์ดีเด่นด้านการเรียนการสอนเของมหาวิทยาลัย เสนอผลงานเข้ารับรางวัลเป็นอาจารย์ต้นแบบด้านการสอน</w:t>
      </w:r>
      <w:r w:rsidRPr="00AF7687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สมาคมเครือข่ายการพัฒนาวิชาชีพอาจารย์และองค์กร ระดับอุดมศึกษาแห่งประเทศไทย ควอท. </w:t>
      </w:r>
      <w:r w:rsidRPr="00AF7687">
        <w:rPr>
          <w:rFonts w:ascii="TH SarabunPSK" w:hAnsi="TH SarabunPSK" w:cs="TH SarabunPSK"/>
          <w:sz w:val="32"/>
          <w:szCs w:val="32"/>
          <w:cs/>
        </w:rPr>
        <w:t>และพิจารณาอาจารย์ดีเด่นแต่ละด้าน เข้าร่วมเสนอชื่อเข้ารับ</w:t>
      </w:r>
      <w:hyperlink r:id="rId10" w:history="1">
        <w:r w:rsidRPr="00CB4DE8">
          <w:rPr>
            <w:rStyle w:val="Hyperlink"/>
            <w:rFonts w:ascii="TH SarabunPSK" w:hAnsi="TH SarabunPSK" w:cs="TH SarabunPSK"/>
            <w:sz w:val="32"/>
            <w:szCs w:val="32"/>
            <w:cs/>
          </w:rPr>
          <w:t>รางวัลเป็นอาจารย์ดีเด่นแห่งชาติ ปอมท.</w:t>
        </w:r>
      </w:hyperlink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768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hyperlink r:id="rId11" w:history="1">
        <w:r w:rsidRPr="00CB4DE8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คณะกรรมการคัดเลือกบุคลากรสายสนับสนุนวิชาการดีเด่นฯ</w:t>
        </w:r>
      </w:hyperlink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ทำหน้าที่คัดเลือกบุคลากร</w:t>
      </w:r>
      <w:r w:rsidRPr="00AF768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สายสนับสนุนดีเด่นของมหาวิทยาลัย นำเสนอขื่อเป็น</w:t>
      </w:r>
      <w:hyperlink r:id="rId12" w:history="1">
        <w:r w:rsidRPr="00CB4DE8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บุคลากร</w:t>
        </w:r>
        <w:r w:rsidRPr="00CB4DE8">
          <w:rPr>
            <w:rStyle w:val="Hyperlink"/>
            <w:rFonts w:ascii="TH SarabunPSK" w:hAnsi="TH SarabunPSK" w:cs="TH SarabunPSK"/>
            <w:sz w:val="32"/>
            <w:szCs w:val="32"/>
            <w:cs/>
          </w:rPr>
          <w:t>สายสนับสนุนดีเด่น</w:t>
        </w:r>
        <w:r w:rsidRPr="00CB4DE8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แห่งชาติ</w:t>
        </w:r>
        <w:r w:rsidRPr="00CB4DE8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 ปขมท.</w:t>
        </w:r>
      </w:hyperlink>
      <w:r w:rsidRPr="00AF7687">
        <w:rPr>
          <w:rFonts w:ascii="TH SarabunPSK" w:hAnsi="TH SarabunPSK" w:cs="TH SarabunPSK"/>
          <w:sz w:val="32"/>
          <w:szCs w:val="32"/>
          <w:cs/>
        </w:rPr>
        <w:t xml:space="preserve"> ในระดับประเทศต่อไป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4DE8">
        <w:rPr>
          <w:rFonts w:ascii="TH SarabunPSK" w:hAnsi="TH SarabunPSK" w:cs="TH SarabunPSK"/>
          <w:sz w:val="32"/>
          <w:szCs w:val="32"/>
          <w:cs/>
        </w:rPr>
        <w:br/>
      </w:r>
      <w:r w:rsidRPr="00AF7687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bookmarkStart w:id="2" w:name="_Hlk194394808"/>
      <w:r w:rsidRPr="00AF7687">
        <w:rPr>
          <w:rFonts w:ascii="TH SarabunPSK" w:hAnsi="TH SarabunPSK" w:cs="TH SarabunPSK"/>
          <w:color w:val="000000"/>
          <w:sz w:val="32"/>
          <w:szCs w:val="32"/>
          <w:cs/>
        </w:rPr>
        <w:t>สภาพนักงาน</w:t>
      </w:r>
      <w:bookmarkEnd w:id="2"/>
      <w:r w:rsidRPr="00AF7687">
        <w:rPr>
          <w:rFonts w:ascii="TH SarabunPSK" w:hAnsi="TH SarabunPSK" w:cs="TH SarabunPSK"/>
          <w:color w:val="000000"/>
          <w:sz w:val="32"/>
          <w:szCs w:val="32"/>
          <w:cs/>
        </w:rPr>
        <w:t>ช่วยตรวจสอบเอกสารความครบถ้วนของผลงาน ประสานงานข้อมูล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กรอกข้อมูล</w:t>
      </w:r>
      <w:r w:rsidRPr="00AF7687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และจัดส่งเอกสารเสนอชื่อเป็นอาจารย์ดีเด่น 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บุคลากร</w:t>
      </w:r>
      <w:r w:rsidRPr="00AF7687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สายสนับสนุนดีเด่นดีเด่น เข้ารับรางวัลระดับประเทศระดับประเทศ  </w:t>
      </w:r>
      <w:r w:rsidRPr="00C52563">
        <w:rPr>
          <w:rFonts w:ascii="TH SarabunPSK" w:hAnsi="TH SarabunPSK" w:cs="TH SarabunPSK"/>
          <w:color w:val="000000"/>
          <w:sz w:val="32"/>
          <w:szCs w:val="32"/>
          <w:cs/>
        </w:rPr>
        <w:t>มี</w:t>
      </w:r>
      <w:hyperlink r:id="rId13" w:history="1">
        <w:r w:rsidRPr="00CB4DE8">
          <w:rPr>
            <w:rStyle w:val="Hyperlink"/>
            <w:rFonts w:ascii="TH SarabunPSK" w:hAnsi="TH SarabunPSK" w:cs="TH SarabunPSK"/>
            <w:sz w:val="32"/>
            <w:szCs w:val="32"/>
            <w:cs/>
          </w:rPr>
          <w:t>การประเมินกระบวนการคัดเลือกอาจารย์ดีเด่น</w:t>
        </w:r>
      </w:hyperlink>
      <w:r w:rsidRPr="00C5256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52563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และ</w:t>
      </w:r>
      <w:r w:rsidRPr="00C52563">
        <w:rPr>
          <w:rFonts w:ascii="TH SarabunPSK" w:hAnsi="TH SarabunPSK" w:cs="TH SarabunPSK"/>
          <w:color w:val="000000"/>
          <w:sz w:val="32"/>
          <w:szCs w:val="32"/>
          <w:cs/>
        </w:rPr>
        <w:t>มีการยกย่องบุคลากรสายสนับสนุนที่มีผลการปฏิบัติงานดีเด่น ในด้านสนับสนุนการเรียนการสอน การวิจัย และการให้บริการวิชาการในทุกปี ปี</w:t>
      </w:r>
      <w:r w:rsidRPr="00C525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ละหนึ่งครั้ง </w:t>
      </w:r>
      <w:r w:rsidRPr="00C52563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และได้เก็บ</w:t>
      </w:r>
      <w:hyperlink r:id="rId14" w:history="1">
        <w:r w:rsidRPr="00CB4DE8">
          <w:rPr>
            <w:rStyle w:val="Hyperlink"/>
            <w:rFonts w:ascii="TH SarabunIT๙" w:hAnsi="TH SarabunIT๙" w:cs="TH SarabunIT๙" w:hint="cs"/>
            <w:sz w:val="32"/>
            <w:szCs w:val="32"/>
            <w:cs/>
          </w:rPr>
          <w:t>ข้อมูลอาจารย์ดีเด่น</w:t>
        </w:r>
      </w:hyperlink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</w:t>
      </w:r>
      <w:hyperlink r:id="rId15" w:history="1">
        <w:r w:rsidRPr="00CB4DE8">
          <w:rPr>
            <w:rStyle w:val="Hyperlink"/>
            <w:rFonts w:ascii="TH SarabunIT๙" w:hAnsi="TH SarabunIT๙" w:cs="TH SarabunIT๙" w:hint="cs"/>
            <w:sz w:val="32"/>
            <w:szCs w:val="32"/>
            <w:cs/>
          </w:rPr>
          <w:t>บุคลากรสายสนับสนุนวิชาการดีเด่น</w:t>
        </w:r>
      </w:hyperlink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5256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ลงไว้ในฐานข้อมูลในแต่ละปี </w:t>
      </w:r>
    </w:p>
    <w:p w14:paraId="33493673" w14:textId="77777777" w:rsidR="006F0A54" w:rsidRDefault="006F0A54" w:rsidP="009E6DF4">
      <w:pPr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601D60C" w14:textId="354314E8" w:rsidR="006F0A54" w:rsidRDefault="006F0A54" w:rsidP="006F0A54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การบริหารจัดการผลการประเมินนั้น มหาวิทยาลัยมุ่งเน้นในการตอบแทนตามประสิทธิภาพและประสิทธิผลการปฏิบัติงาน โดยมหาวิทยาลัยกำหนดไว้ภายใต้</w:t>
      </w:r>
      <w:hyperlink r:id="rId16" w:history="1">
        <w:r w:rsidRPr="006F0A54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หลักเกณฑ์วิธีการประเมินผลการปฏิบัติงานประจำปี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โดยกำหนดรายละเอียดภาระงานภายใต้ 4 พันธกิจ (การสอน การวิจัย การบริการวิชาการ และทำนุบำรุงศิลปวัฒนธรรม)  รวมถึงภาระงานอื่นที่เป็นการขับเคลื่อนยุทธศาสตร์ของมหาวิทยาลัยหรือส่วนงาน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ซึ่งองค์ประกอบดังกล่าวรวมถึงการขับเคลื่อนผลการดำเนินงานของหลักสูตรด้วย  นอกเหนือจากนั้น ยังพิจารณาถึงสมรรถนะและพฤติกรรมในการปฏิบัติงาน  โดยมหาวิทยาลัยกำหนดค่าน้ำหนักของการประเมินแตกต่างกันไปตามตำแหน่ง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เพื่อให้การประเมินผลการปฏิบัติงานสอดคล้องกับบริบทของส่วนงานแล้วนั้น 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ได้กำหนดให้ส่วนงานดำเนินการประกาศหลักเกณฑ์และวิธีการประเมินของส่วนงานด้วย ภายใต้กรอบแนวทางที่มหาวิทยาลัยกำหนด  ไม่ว่าจะเป็นค่าน้ำหนักการประเมิน ตัวชี้วัดการประเมิน ลำดับการประเมิน การแจ้งผลการประเมิน การบริหารวงเงิน และอื่นๆ ที่เกี่ยวข้องด้วย </w:t>
      </w:r>
    </w:p>
    <w:p w14:paraId="7F7D5ADE" w14:textId="77777777" w:rsidR="006F0A54" w:rsidRPr="00BC4645" w:rsidRDefault="006F0A54" w:rsidP="006F0A54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และเพื่อให้เกิดความเป็นธรรม โปร่งใสในการประเมินผลการปฏิบัติงานแล้วนั้น มหาวิทยาลัยได้แต่งตั้งคณะกรรมการกลั่นกรองผลการประเมินการปฏิบัติงานผู้บริหารและผู้ปฏิบัติงาน  และยังกำหนดให้ส่วนงานดำเนินการแต่งตั้งคณะกรรมการกลั่นกรองฯ ของส่วนงานด้วย เพื่อทำหน้าที่ในการพิจารณาความเหมาะสมและเป็นธรรมในการประเมินผลการปฏิบัติงาน  อนึ่ง มหาวิทยาลัยยังมีช่องทางอุทธรณ์ร้องทุกข์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ในกรณีที่บุคลากรที่มีความขับข้องหมองใจจากเหตุแห่งการประเมินการปฏิบัติงานด้วย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 หากมีประเด็นการอุทธรณ์ร้องทุกข์ที่เกี่ยวข้องกับหลักเกณฑ์และวิธีการของมหาวิทยาลัยแล้วนั้น มหาวิทยาลัยจะนำข้ออุทธรณ์ร้องทุกข์นั้น มาพิจารณาในการทบทวนหลักเกณฑ์และวิธีการประเมินผลการปฏิบัติงานให้เหมาะสมมากยิ่งขึ้น</w:t>
      </w:r>
    </w:p>
    <w:p w14:paraId="0713EA57" w14:textId="77777777" w:rsidR="006F0A54" w:rsidRDefault="006F0A54" w:rsidP="006F0A54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ในส่วนของการแจ้งผลการประเมินการปฏิบัติงานนั้น กำหนดให้ผลการประเมินเป็นข้อมูลลับเฉพาะบุคคล ซึ่งสอดคล้องกับเจตนารมณ์การประเมินตามที่ ก.พ.อ. ได้กำหนดไว้ โดยบุคลากรสามารถเข้าดูผลการประเมินได้เฉพาะของตนเองผ่านเวปไซต์กองบริหารทรัพยากรบุคคล (</w:t>
      </w:r>
      <w:hyperlink r:id="rId17" w:history="1">
        <w:r w:rsidRPr="00E80B7A">
          <w:rPr>
            <w:rStyle w:val="Hyperlink"/>
            <w:rFonts w:ascii="TH SarabunPSK" w:hAnsi="TH SarabunPSK" w:cs="TH SarabunPSK"/>
            <w:sz w:val="32"/>
            <w:szCs w:val="32"/>
          </w:rPr>
          <w:t>http://personnel.mju.ac.th</w:t>
        </w:r>
      </w:hyperlink>
      <w:r>
        <w:rPr>
          <w:rFonts w:ascii="TH SarabunPSK" w:hAnsi="TH SarabunPSK" w:cs="TH SarabunPSK"/>
          <w:sz w:val="32"/>
          <w:szCs w:val="32"/>
        </w:rPr>
        <w:t xml:space="preserve">) </w:t>
      </w:r>
    </w:p>
    <w:p w14:paraId="2211D077" w14:textId="472B38AB" w:rsidR="006F0A54" w:rsidRDefault="006F0A54" w:rsidP="006F0A54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นอกเหนือจากการบริหารค่าตอบแทนตามการประเมินผลการปฏิบัติงานประจำปีแล้วนั้น ยังได้มีการตอบแทนในรูปแบบของการยกย่องและการให้รางวัลต่างๆ ด้วย เพื่อเป็นการเพิ่มขวัญและกำลังใจของบุคลากร โดยในส่วนที่สอดคล้องกับการปฏิบัติงานและการขับเคลื่อนหลักสูตร เช่น </w:t>
      </w:r>
      <w:hyperlink r:id="rId18" w:history="1">
        <w:r w:rsidRPr="00A21AD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การคัดเลือกบุคลากรประเภทวิชาการเป็นอาจารย์ดีเด่นของมหาวิทยาลัย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ประจำปี </w:t>
      </w:r>
      <w:r w:rsidRPr="00F56ABF">
        <w:rPr>
          <w:rFonts w:ascii="TH SarabunPSK" w:hAnsi="TH SarabunPSK" w:cs="TH SarabunPSK"/>
          <w:sz w:val="32"/>
          <w:szCs w:val="32"/>
          <w:cs/>
        </w:rPr>
        <w:t>โดยแบ่งเป็น 4 ด้าน คือ ด้านการเรียนการสอน ด้านการวิจัยและนวัตกรรม ด้านบริการวิชาการ และด้านทำนุบำรุงศิลปวัฒนธรรม  โดยผู้ที่ได้รับการคัดเลือก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  <w:r w:rsidRPr="00F56ABF">
        <w:rPr>
          <w:rFonts w:ascii="TH SarabunPSK" w:hAnsi="TH SarabunPSK" w:cs="TH SarabunPSK"/>
          <w:sz w:val="32"/>
          <w:szCs w:val="32"/>
          <w:cs/>
        </w:rPr>
        <w:t>จะได้รับการยกย่องเชิดชู พร้อมเข้ารับโล่และใบประกาศเกียรติคุณในวันไหว้ครูประจำปี และยังได้รับการพิจารณาจัดสรรเงินเพิ่มพิเศษในปีการประเมินผลให้กับผู้ได้รับการปฏิบัติงานนั้น ๆ</w:t>
      </w:r>
    </w:p>
    <w:p w14:paraId="04A9A72F" w14:textId="77777777" w:rsidR="006F0A54" w:rsidRPr="00EE7812" w:rsidRDefault="006F0A54" w:rsidP="009E6DF4">
      <w:pPr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sectPr w:rsidR="006F0A54" w:rsidRPr="00EE7812" w:rsidSect="00BC6D4E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85384">
    <w:abstractNumId w:val="2"/>
  </w:num>
  <w:num w:numId="2" w16cid:durableId="1053624177">
    <w:abstractNumId w:val="3"/>
  </w:num>
  <w:num w:numId="3" w16cid:durableId="1694262299">
    <w:abstractNumId w:val="0"/>
  </w:num>
  <w:num w:numId="4" w16cid:durableId="208418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21EAD"/>
    <w:rsid w:val="00080B4A"/>
    <w:rsid w:val="00114658"/>
    <w:rsid w:val="002420A4"/>
    <w:rsid w:val="002B6211"/>
    <w:rsid w:val="003C469B"/>
    <w:rsid w:val="003D0DB3"/>
    <w:rsid w:val="003F5739"/>
    <w:rsid w:val="0040355B"/>
    <w:rsid w:val="004F228A"/>
    <w:rsid w:val="00647650"/>
    <w:rsid w:val="00697D97"/>
    <w:rsid w:val="006B47F1"/>
    <w:rsid w:val="006C4965"/>
    <w:rsid w:val="006F0A54"/>
    <w:rsid w:val="0070499D"/>
    <w:rsid w:val="00714ABB"/>
    <w:rsid w:val="00741F10"/>
    <w:rsid w:val="00756ED3"/>
    <w:rsid w:val="007E6E8A"/>
    <w:rsid w:val="008A7A7D"/>
    <w:rsid w:val="009B47F9"/>
    <w:rsid w:val="009D6A72"/>
    <w:rsid w:val="009E6DF4"/>
    <w:rsid w:val="00A04B2E"/>
    <w:rsid w:val="00A1406B"/>
    <w:rsid w:val="00A21AD3"/>
    <w:rsid w:val="00A4343E"/>
    <w:rsid w:val="00A90927"/>
    <w:rsid w:val="00BA0764"/>
    <w:rsid w:val="00BC6D4E"/>
    <w:rsid w:val="00C82A4F"/>
    <w:rsid w:val="00CB4DE8"/>
    <w:rsid w:val="00D6173E"/>
    <w:rsid w:val="00EB47B3"/>
    <w:rsid w:val="00EB4941"/>
    <w:rsid w:val="00EB4C07"/>
    <w:rsid w:val="00EB749A"/>
    <w:rsid w:val="00F969BD"/>
    <w:rsid w:val="00FC07AA"/>
    <w:rsid w:val="00FE0C28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3E"/>
    <w:rPr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4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DefaultParagraphFont"/>
    <w:rsid w:val="00A4343E"/>
  </w:style>
  <w:style w:type="character" w:customStyle="1" w:styleId="Heading1Char">
    <w:name w:val="Heading 1 Char"/>
    <w:basedOn w:val="DefaultParagraphFont"/>
    <w:link w:val="Heading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TableNormal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A7A7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senate-general.mju.ac.th/goverment/20111119104835_2011_general_facsenate/Doc_25680401145145_307124.pdf" TargetMode="External"/><Relationship Id="rId13" Type="http://schemas.openxmlformats.org/officeDocument/2006/relationships/hyperlink" Target="https://facsenate-general.mju.ac.th/goverment/20111119104835_2011_general_facsenate/Doc_25670307164312_255790.pdf" TargetMode="External"/><Relationship Id="rId18" Type="http://schemas.openxmlformats.org/officeDocument/2006/relationships/hyperlink" Target="https://facsenate-general.mju.ac.th/goverment/20111119104835_2011_general_facsenate/Doc_25650726133058_85690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senate-general.mju.ac.th/goverment/20111119104835_2011_general_facsenate/Doc_25680401144107_510661.pdf" TargetMode="External"/><Relationship Id="rId12" Type="http://schemas.openxmlformats.org/officeDocument/2006/relationships/hyperlink" Target="https://facsenate-general.mju.ac.th/goverment/20111119104835_2011_general_facsenate/Doc_25670307163615_488629.pdf" TargetMode="External"/><Relationship Id="rId17" Type="http://schemas.openxmlformats.org/officeDocument/2006/relationships/hyperlink" Target="http://personnel.mju.ac.th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rsonnel.mju.ac.th/edoc/rules/27070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acsenate-general.mju.ac.th/goverment/20111119104835_2011_general_facsenate/Doc_25650518110453_198455.pdf" TargetMode="External"/><Relationship Id="rId11" Type="http://schemas.openxmlformats.org/officeDocument/2006/relationships/hyperlink" Target="https://facsenate-general.mju.ac.th/goverment/20111119104835_2011_general_facsenate/Doc_25680401144903_301548.pdf" TargetMode="External"/><Relationship Id="rId5" Type="http://schemas.openxmlformats.org/officeDocument/2006/relationships/hyperlink" Target="https://facsenate-general.mju.ac.th/wtms_documentDownload.aspx?id=NjgxMTY=" TargetMode="External"/><Relationship Id="rId15" Type="http://schemas.openxmlformats.org/officeDocument/2006/relationships/hyperlink" Target="https://facsenate-general.mju.ac.th/goverment/20111119104835_2011_general_facsenate/Doc_25680401144940_979229.pdf" TargetMode="External"/><Relationship Id="rId10" Type="http://schemas.openxmlformats.org/officeDocument/2006/relationships/hyperlink" Target="https://facsenate-general.mju.ac.th/goverment/20111119104835_2011_general_facsenate/Doc_25670307163805_715898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csenate-general.mju.ac.th/goverment/20111119104835_2011_general_facsenate/Doc_25680401142934_105959.pdf" TargetMode="External"/><Relationship Id="rId14" Type="http://schemas.openxmlformats.org/officeDocument/2006/relationships/hyperlink" Target="https://facsenate-general.mju.ac.th/goverment/20111119104835_2011_general_facsenate/Doc_25680401144225_308890.pdf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3</cp:revision>
  <dcterms:created xsi:type="dcterms:W3CDTF">2025-04-18T04:35:00Z</dcterms:created>
  <dcterms:modified xsi:type="dcterms:W3CDTF">2025-04-22T02:28:00Z</dcterms:modified>
</cp:coreProperties>
</file>