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D3" w:rsidRDefault="00884AD3" w:rsidP="00242D70">
      <w:pPr>
        <w:pBdr>
          <w:bottom w:val="single" w:sz="4" w:space="1" w:color="auto"/>
        </w:pBdr>
        <w:spacing w:after="0" w:line="240" w:lineRule="auto"/>
        <w:jc w:val="both"/>
        <w:rPr>
          <w:rFonts w:ascii="TH Niramit AS" w:hAnsi="TH Niramit AS" w:cs="TH Niramit AS"/>
        </w:rPr>
      </w:pPr>
      <w:r w:rsidRPr="00242D70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 wp14:anchorId="41DA8663" wp14:editId="77625B8E">
            <wp:simplePos x="0" y="0"/>
            <wp:positionH relativeFrom="column">
              <wp:posOffset>2160905</wp:posOffset>
            </wp:positionH>
            <wp:positionV relativeFrom="paragraph">
              <wp:posOffset>-68580</wp:posOffset>
            </wp:positionV>
            <wp:extent cx="3343046" cy="708996"/>
            <wp:effectExtent l="133350" t="152400" r="257810" b="3390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n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046" cy="708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60288" behindDoc="0" locked="0" layoutInCell="1" allowOverlap="1" wp14:anchorId="2D348504" wp14:editId="52DFBDFF">
            <wp:simplePos x="0" y="0"/>
            <wp:positionH relativeFrom="column">
              <wp:posOffset>1076325</wp:posOffset>
            </wp:positionH>
            <wp:positionV relativeFrom="paragraph">
              <wp:posOffset>-66675</wp:posOffset>
            </wp:positionV>
            <wp:extent cx="89535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พลังงานทดแทน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70">
        <w:rPr>
          <w:rFonts w:ascii="TH Niramit AS" w:hAnsi="TH Niramit AS" w:cs="TH Niramit AS"/>
          <w:noProof/>
        </w:rPr>
        <w:drawing>
          <wp:anchor distT="0" distB="0" distL="114300" distR="114300" simplePos="0" relativeHeight="251661312" behindDoc="0" locked="0" layoutInCell="1" allowOverlap="1" wp14:anchorId="6C88CDC7" wp14:editId="574B4BF2">
            <wp:simplePos x="0" y="0"/>
            <wp:positionH relativeFrom="column">
              <wp:posOffset>76200</wp:posOffset>
            </wp:positionH>
            <wp:positionV relativeFrom="paragraph">
              <wp:posOffset>-66040</wp:posOffset>
            </wp:positionV>
            <wp:extent cx="828675" cy="779780"/>
            <wp:effectExtent l="0" t="0" r="9525" b="12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ejo_SA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36"/>
                    <a:stretch/>
                  </pic:blipFill>
                  <pic:spPr bwMode="auto">
                    <a:xfrm>
                      <a:off x="0" y="0"/>
                      <a:ext cx="828675" cy="7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70" w:rsidRPr="00242D70">
        <w:rPr>
          <w:rFonts w:ascii="TH Niramit AS" w:hAnsi="TH Niramit AS" w:cs="TH Niramit AS"/>
          <w:cs/>
        </w:rPr>
        <w:t xml:space="preserve">  </w:t>
      </w:r>
    </w:p>
    <w:p w:rsidR="00884AD3" w:rsidRDefault="00884AD3" w:rsidP="00242D70">
      <w:pPr>
        <w:pBdr>
          <w:bottom w:val="single" w:sz="4" w:space="1" w:color="auto"/>
        </w:pBdr>
        <w:spacing w:after="0" w:line="240" w:lineRule="auto"/>
        <w:jc w:val="both"/>
        <w:rPr>
          <w:rFonts w:ascii="TH Niramit AS" w:hAnsi="TH Niramit AS" w:cs="TH Niramit AS"/>
        </w:rPr>
      </w:pPr>
    </w:p>
    <w:p w:rsidR="00884AD3" w:rsidRDefault="00884AD3" w:rsidP="00242D70">
      <w:pPr>
        <w:pBdr>
          <w:bottom w:val="single" w:sz="4" w:space="1" w:color="auto"/>
        </w:pBdr>
        <w:spacing w:after="0" w:line="240" w:lineRule="auto"/>
        <w:jc w:val="both"/>
        <w:rPr>
          <w:rFonts w:ascii="TH Niramit AS" w:hAnsi="TH Niramit AS" w:cs="TH Niramit AS"/>
        </w:rPr>
      </w:pPr>
    </w:p>
    <w:p w:rsidR="00242D70" w:rsidRPr="00242D70" w:rsidRDefault="00242D70" w:rsidP="00242D70">
      <w:pPr>
        <w:pBdr>
          <w:bottom w:val="single" w:sz="4" w:space="1" w:color="auto"/>
        </w:pBdr>
        <w:spacing w:after="0" w:line="240" w:lineRule="auto"/>
        <w:jc w:val="both"/>
        <w:rPr>
          <w:rFonts w:ascii="TH Niramit AS" w:hAnsi="TH Niramit AS" w:cs="TH Niramit AS"/>
        </w:rPr>
      </w:pPr>
    </w:p>
    <w:p w:rsidR="00242D70" w:rsidRPr="00EA1DF1" w:rsidRDefault="00242D70" w:rsidP="00242D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1DF1">
        <w:rPr>
          <w:rFonts w:ascii="TH SarabunPSK" w:hAnsi="TH SarabunPSK" w:cs="TH SarabunPSK"/>
          <w:b/>
          <w:bCs/>
          <w:sz w:val="40"/>
          <w:szCs w:val="40"/>
          <w:cs/>
        </w:rPr>
        <w:t>รายงา</w:t>
      </w:r>
      <w:r w:rsidR="00884AD3" w:rsidRPr="00EA1DF1">
        <w:rPr>
          <w:rFonts w:ascii="TH SarabunPSK" w:hAnsi="TH SarabunPSK" w:cs="TH SarabunPSK"/>
          <w:b/>
          <w:bCs/>
          <w:sz w:val="40"/>
          <w:szCs w:val="40"/>
          <w:cs/>
        </w:rPr>
        <w:t>นการประเมินตนเอง ปีการศึกษา 256</w:t>
      </w:r>
      <w:r w:rsidR="00EA1DF1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242D70" w:rsidRPr="00D7591C" w:rsidRDefault="00242D70" w:rsidP="00242D70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A1DF1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884AD3" w:rsidRPr="00EA1DF1">
        <w:rPr>
          <w:rFonts w:ascii="TH SarabunPSK" w:hAnsi="TH SarabunPSK" w:cs="TH SarabunPSK"/>
          <w:b/>
          <w:bCs/>
          <w:sz w:val="40"/>
          <w:szCs w:val="40"/>
          <w:cs/>
        </w:rPr>
        <w:t>พลังงานทดแทน</w:t>
      </w:r>
      <w:r w:rsidRPr="00EA1DF1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มหาวิทยาลัยแม่โจ้</w:t>
      </w:r>
    </w:p>
    <w:p w:rsidR="00242D70" w:rsidRPr="00242D70" w:rsidRDefault="00242D70" w:rsidP="00242D70">
      <w:pPr>
        <w:pBdr>
          <w:bottom w:val="single" w:sz="4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370"/>
        <w:gridCol w:w="236"/>
      </w:tblGrid>
      <w:tr w:rsidR="00242D70" w:rsidRPr="00D7591C" w:rsidTr="00646521">
        <w:tc>
          <w:tcPr>
            <w:tcW w:w="1170" w:type="dxa"/>
          </w:tcPr>
          <w:p w:rsidR="00242D70" w:rsidRPr="00D7591C" w:rsidRDefault="00242D70" w:rsidP="00D759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759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1</w:t>
            </w:r>
          </w:p>
        </w:tc>
        <w:tc>
          <w:tcPr>
            <w:tcW w:w="8370" w:type="dxa"/>
          </w:tcPr>
          <w:p w:rsidR="00242D70" w:rsidRPr="00D7591C" w:rsidRDefault="00242D70" w:rsidP="00242D7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โครงร่างองค์กร (</w:t>
            </w: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Organizational Profile</w:t>
            </w: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36" w:type="dxa"/>
          </w:tcPr>
          <w:p w:rsidR="00242D70" w:rsidRPr="00D7591C" w:rsidRDefault="00242D70" w:rsidP="00242D70">
            <w:pPr>
              <w:tabs>
                <w:tab w:val="left" w:pos="675"/>
              </w:tabs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</w:rPr>
              <w:t>P</w:t>
            </w: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.1</w:t>
            </w: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ลักษณะขององค์กร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ก. สภาพแวดล้อมขององค์กร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ข. ความสัมพันธ์ระดับองค์กร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242D7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โครงสร้างองค์กรและการกำกับดูแล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242D7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ลูกค้าและผู้มีส่วนได้ส่วนเสีย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242D7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ผู้ส่งมอบและคู่ความร่วมมือ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</w:rPr>
              <w:t>P.2</w:t>
            </w: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สภาวการณ์ขององค์กร</w:t>
            </w:r>
            <w:r w:rsidRPr="00D7591C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สภาวการณ์เชิงกลยุทธ์ของคณะ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ก. สภาพด้านการแข่งขัน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ข. บริบทเชิงกลยุทธ์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7591C">
              <w:rPr>
                <w:rFonts w:ascii="TH SarabunPSK" w:hAnsi="TH SarabunPSK" w:cs="TH SarabunPSK"/>
                <w:sz w:val="36"/>
                <w:szCs w:val="36"/>
                <w:cs/>
              </w:rPr>
              <w:t>ค. ระบบการปรับปรุงผลการดำเนินการ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D759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759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2</w:t>
            </w:r>
          </w:p>
        </w:tc>
        <w:tc>
          <w:tcPr>
            <w:tcW w:w="83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759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องค์ประกอบระบบบริหารคุณภาพการศึกษา </w:t>
            </w:r>
            <w:r w:rsidRPr="00D759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CUPT-QMS Guidelines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C.1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ผลและกระบวนการรับสมัครและคัดเลือกผู้เรียน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D7591C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>C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.2</w:t>
            </w:r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C.3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ผลและกระบวนการวิจัยและกระบวนการสร้างสรรค์นวัตกรรม</w:t>
            </w:r>
            <w:proofErr w:type="gramEnd"/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ตามทิศทางการพัฒนาด้านวิจัยและเพื่อผู้เรียน</w:t>
            </w:r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C.4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C.5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C.6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ผลและกระบวนการบริหารทรัพยากรบุคคล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BF7BCD" w:rsidRDefault="00884AD3" w:rsidP="00A837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C.7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ผลและกระบวนการบริหารจัดการด้านกายภาพ</w:t>
            </w:r>
            <w:proofErr w:type="gramEnd"/>
          </w:p>
        </w:tc>
      </w:tr>
      <w:tr w:rsidR="00884AD3" w:rsidRPr="00D7591C" w:rsidTr="00646521">
        <w:trPr>
          <w:gridAfter w:val="1"/>
          <w:wAfter w:w="236" w:type="dxa"/>
        </w:trPr>
        <w:tc>
          <w:tcPr>
            <w:tcW w:w="1170" w:type="dxa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370" w:type="dxa"/>
          </w:tcPr>
          <w:p w:rsidR="00884AD3" w:rsidRPr="00EA1DF1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</w:rPr>
            </w:pPr>
            <w:proofErr w:type="gramStart"/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C.8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ผลและกระบวนการบริหารจัดการด้านภาวะผู้นำ</w:t>
            </w:r>
            <w:proofErr w:type="gramEnd"/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ธรรมา</w:t>
            </w:r>
            <w:proofErr w:type="spellStart"/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ภิ</w:t>
            </w:r>
            <w:proofErr w:type="spellEnd"/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บาล </w:t>
            </w:r>
          </w:p>
          <w:p w:rsidR="00884AD3" w:rsidRPr="00BF7BCD" w:rsidRDefault="00884AD3" w:rsidP="00A83788">
            <w:pPr>
              <w:ind w:left="435" w:hanging="435"/>
              <w:rPr>
                <w:rFonts w:ascii="TH SarabunPSK" w:hAnsi="TH SarabunPSK" w:cs="TH SarabunPSK"/>
                <w:sz w:val="36"/>
                <w:szCs w:val="36"/>
              </w:rPr>
            </w:pPr>
            <w:r w:rsidRPr="00EA1DF1">
              <w:rPr>
                <w:rFonts w:ascii="TH SarabunPSK" w:hAnsi="TH SarabunPSK" w:cs="TH SarabunPSK"/>
                <w:sz w:val="36"/>
                <w:szCs w:val="36"/>
              </w:rPr>
              <w:t xml:space="preserve">       </w:t>
            </w:r>
            <w:r w:rsidRPr="00EA1DF1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และการตอบสนองผู้มีส่วนได้ส่วนเสีย</w:t>
            </w:r>
          </w:p>
        </w:tc>
      </w:tr>
      <w:tr w:rsidR="00884AD3" w:rsidRPr="00D7591C" w:rsidTr="00D7591C">
        <w:trPr>
          <w:gridAfter w:val="1"/>
          <w:wAfter w:w="236" w:type="dxa"/>
        </w:trPr>
        <w:tc>
          <w:tcPr>
            <w:tcW w:w="9540" w:type="dxa"/>
            <w:gridSpan w:val="2"/>
          </w:tcPr>
          <w:p w:rsidR="00884AD3" w:rsidRPr="00D7591C" w:rsidRDefault="00884AD3" w:rsidP="00A8378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3   รายงานผลการประเมินตนเอง</w:t>
            </w:r>
          </w:p>
          <w:p w:rsidR="00D7591C" w:rsidRPr="00D7591C" w:rsidRDefault="00D7591C" w:rsidP="00D7591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Common dataset </w:t>
            </w: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6</w:t>
            </w:r>
            <w:r w:rsidR="00EA1DF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bookmarkStart w:id="0" w:name="_GoBack"/>
            <w:bookmarkEnd w:id="0"/>
            <w:r w:rsidRPr="00D759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D7591C" w:rsidRPr="00D7591C" w:rsidRDefault="00D7591C" w:rsidP="00D7591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A1DF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Areas for Improvement</w:t>
            </w:r>
          </w:p>
        </w:tc>
      </w:tr>
    </w:tbl>
    <w:p w:rsidR="005017C5" w:rsidRDefault="005017C5"/>
    <w:sectPr w:rsidR="005017C5" w:rsidSect="00D7591C">
      <w:pgSz w:w="11909" w:h="16834" w:code="9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70"/>
    <w:rsid w:val="00077662"/>
    <w:rsid w:val="001F4DEE"/>
    <w:rsid w:val="00242D70"/>
    <w:rsid w:val="00351D66"/>
    <w:rsid w:val="00357739"/>
    <w:rsid w:val="005017C5"/>
    <w:rsid w:val="00533DA8"/>
    <w:rsid w:val="00646521"/>
    <w:rsid w:val="00884AD3"/>
    <w:rsid w:val="008C0753"/>
    <w:rsid w:val="008F77D2"/>
    <w:rsid w:val="00BF7BCD"/>
    <w:rsid w:val="00D7591C"/>
    <w:rsid w:val="00EA1DF1"/>
    <w:rsid w:val="00E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FC34"/>
  <w15:chartTrackingRefBased/>
  <w15:docId w15:val="{06CA620A-D58A-4261-A1DD-E074BDB7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2D70"/>
    <w:pPr>
      <w:ind w:left="720"/>
      <w:contextualSpacing/>
    </w:pPr>
  </w:style>
  <w:style w:type="character" w:customStyle="1" w:styleId="a5">
    <w:name w:val="ย่อหน้ารายการ อักขระ"/>
    <w:link w:val="a4"/>
    <w:uiPriority w:val="34"/>
    <w:rsid w:val="00242D70"/>
  </w:style>
  <w:style w:type="character" w:styleId="a6">
    <w:name w:val="Hyperlink"/>
    <w:basedOn w:val="a0"/>
    <w:uiPriority w:val="99"/>
    <w:unhideWhenUsed/>
    <w:rsid w:val="00242D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Pensiri Norkaew</cp:lastModifiedBy>
  <cp:revision>12</cp:revision>
  <cp:lastPrinted>2023-07-14T06:20:00Z</cp:lastPrinted>
  <dcterms:created xsi:type="dcterms:W3CDTF">2020-04-23T04:17:00Z</dcterms:created>
  <dcterms:modified xsi:type="dcterms:W3CDTF">2024-04-29T02:41:00Z</dcterms:modified>
</cp:coreProperties>
</file>